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7C" w:rsidRPr="005768D1" w:rsidRDefault="00B3087C" w:rsidP="005768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D1">
        <w:rPr>
          <w:rFonts w:ascii="Times New Roman" w:hAnsi="Times New Roman" w:cs="Times New Roman"/>
          <w:b/>
          <w:sz w:val="24"/>
          <w:szCs w:val="24"/>
        </w:rPr>
        <w:t xml:space="preserve">CASO </w:t>
      </w:r>
      <w:r w:rsidR="0004237A" w:rsidRPr="005768D1">
        <w:rPr>
          <w:rFonts w:ascii="Times New Roman" w:hAnsi="Times New Roman" w:cs="Times New Roman"/>
          <w:b/>
          <w:sz w:val="24"/>
          <w:szCs w:val="24"/>
        </w:rPr>
        <w:t xml:space="preserve">PRÁCTICO: </w:t>
      </w:r>
      <w:r w:rsidR="005768D1" w:rsidRPr="005768D1">
        <w:rPr>
          <w:rFonts w:ascii="Times New Roman" w:hAnsi="Times New Roman" w:cs="Times New Roman"/>
          <w:b/>
          <w:sz w:val="24"/>
          <w:szCs w:val="24"/>
        </w:rPr>
        <w:t>RÉGIMEN PATRIMONIAL DEL MATRIMONIO</w:t>
      </w:r>
    </w:p>
    <w:p w:rsidR="0054246C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  <w:u w:val="single"/>
        </w:rPr>
        <w:t xml:space="preserve">1.- </w:t>
      </w:r>
      <w:r w:rsidR="00AB7DCF" w:rsidRPr="005768D1">
        <w:rPr>
          <w:rFonts w:ascii="Times New Roman" w:hAnsi="Times New Roman" w:cs="Times New Roman"/>
          <w:sz w:val="24"/>
          <w:szCs w:val="24"/>
          <w:u w:val="single"/>
        </w:rPr>
        <w:t>PLATAFORMA FÁCTICA</w:t>
      </w:r>
      <w:r w:rsidR="00AB7DCF" w:rsidRPr="005768D1">
        <w:rPr>
          <w:rFonts w:ascii="Times New Roman" w:hAnsi="Times New Roman" w:cs="Times New Roman"/>
          <w:sz w:val="24"/>
          <w:szCs w:val="24"/>
        </w:rPr>
        <w:t xml:space="preserve">: </w:t>
      </w:r>
      <w:r w:rsidRPr="005768D1">
        <w:rPr>
          <w:rFonts w:ascii="Times New Roman" w:hAnsi="Times New Roman" w:cs="Times New Roman"/>
          <w:sz w:val="24"/>
          <w:szCs w:val="24"/>
        </w:rPr>
        <w:t>Cecilia</w:t>
      </w:r>
      <w:r w:rsidR="00C0403D" w:rsidRPr="005768D1">
        <w:rPr>
          <w:rFonts w:ascii="Times New Roman" w:hAnsi="Times New Roman" w:cs="Times New Roman"/>
          <w:sz w:val="24"/>
          <w:szCs w:val="24"/>
        </w:rPr>
        <w:t>, de profesión veterinaria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rural 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y asesora de </w:t>
      </w:r>
      <w:proofErr w:type="gramStart"/>
      <w:r w:rsidR="0054246C" w:rsidRPr="005768D1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="0054246C" w:rsidRPr="005768D1">
        <w:rPr>
          <w:rFonts w:ascii="Times New Roman" w:hAnsi="Times New Roman" w:cs="Times New Roman"/>
          <w:sz w:val="24"/>
          <w:szCs w:val="24"/>
        </w:rPr>
        <w:t xml:space="preserve"> importante grupo rural que opera en el país </w:t>
      </w:r>
      <w:r w:rsidRPr="005768D1">
        <w:rPr>
          <w:rFonts w:ascii="Times New Roman" w:hAnsi="Times New Roman" w:cs="Times New Roman"/>
          <w:sz w:val="24"/>
          <w:szCs w:val="24"/>
        </w:rPr>
        <w:t>y Pedro</w:t>
      </w:r>
      <w:r w:rsidR="00D96261" w:rsidRPr="005768D1">
        <w:rPr>
          <w:rFonts w:ascii="Times New Roman" w:hAnsi="Times New Roman" w:cs="Times New Roman"/>
          <w:sz w:val="24"/>
          <w:szCs w:val="24"/>
        </w:rPr>
        <w:t>, actor</w:t>
      </w:r>
      <w:r w:rsidR="005C056A" w:rsidRPr="005768D1">
        <w:rPr>
          <w:rFonts w:ascii="Times New Roman" w:hAnsi="Times New Roman" w:cs="Times New Roman"/>
          <w:sz w:val="24"/>
          <w:szCs w:val="24"/>
        </w:rPr>
        <w:t xml:space="preserve">, </w:t>
      </w:r>
      <w:r w:rsidR="007903FF" w:rsidRPr="005768D1">
        <w:rPr>
          <w:rFonts w:ascii="Times New Roman" w:hAnsi="Times New Roman" w:cs="Times New Roman"/>
          <w:sz w:val="24"/>
          <w:szCs w:val="24"/>
        </w:rPr>
        <w:t>pr</w:t>
      </w:r>
      <w:r w:rsidR="002D2647" w:rsidRPr="005768D1">
        <w:rPr>
          <w:rFonts w:ascii="Times New Roman" w:hAnsi="Times New Roman" w:cs="Times New Roman"/>
          <w:sz w:val="24"/>
          <w:szCs w:val="24"/>
        </w:rPr>
        <w:t>o</w:t>
      </w:r>
      <w:r w:rsidR="007903FF" w:rsidRPr="005768D1">
        <w:rPr>
          <w:rFonts w:ascii="Times New Roman" w:hAnsi="Times New Roman" w:cs="Times New Roman"/>
          <w:sz w:val="24"/>
          <w:szCs w:val="24"/>
        </w:rPr>
        <w:t>ductor</w:t>
      </w:r>
      <w:r w:rsidR="002D2647" w:rsidRPr="005768D1">
        <w:rPr>
          <w:rFonts w:ascii="Times New Roman" w:hAnsi="Times New Roman" w:cs="Times New Roman"/>
          <w:sz w:val="24"/>
          <w:szCs w:val="24"/>
        </w:rPr>
        <w:t xml:space="preserve"> y aficionado del Casino,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contrajeron matrimonio el día 15 </w:t>
      </w:r>
      <w:r w:rsidR="0054246C" w:rsidRPr="005768D1">
        <w:rPr>
          <w:rFonts w:ascii="Times New Roman" w:hAnsi="Times New Roman" w:cs="Times New Roman"/>
          <w:sz w:val="24"/>
          <w:szCs w:val="24"/>
        </w:rPr>
        <w:t>de octubre de 2016</w:t>
      </w:r>
      <w:r w:rsidRPr="005768D1">
        <w:rPr>
          <w:rFonts w:ascii="Times New Roman" w:hAnsi="Times New Roman" w:cs="Times New Roman"/>
          <w:sz w:val="24"/>
          <w:szCs w:val="24"/>
        </w:rPr>
        <w:t>.</w:t>
      </w:r>
      <w:r w:rsidR="001E4650">
        <w:rPr>
          <w:rFonts w:ascii="Times New Roman" w:hAnsi="Times New Roman" w:cs="Times New Roman"/>
          <w:sz w:val="24"/>
          <w:szCs w:val="24"/>
        </w:rPr>
        <w:t xml:space="preserve"> Mateo, el hijo de Cecilia</w:t>
      </w:r>
      <w:r w:rsidR="00157742" w:rsidRPr="005768D1">
        <w:rPr>
          <w:rFonts w:ascii="Times New Roman" w:hAnsi="Times New Roman" w:cs="Times New Roman"/>
          <w:sz w:val="24"/>
          <w:szCs w:val="24"/>
        </w:rPr>
        <w:t xml:space="preserve">, convive con el matrimonio, </w:t>
      </w:r>
      <w:r w:rsidR="00061A0D">
        <w:rPr>
          <w:rFonts w:ascii="Times New Roman" w:hAnsi="Times New Roman" w:cs="Times New Roman"/>
          <w:sz w:val="24"/>
          <w:szCs w:val="24"/>
        </w:rPr>
        <w:t>no así Ruperta, la hija de Pedro</w:t>
      </w:r>
      <w:r w:rsidR="00157742" w:rsidRPr="005768D1">
        <w:rPr>
          <w:rFonts w:ascii="Times New Roman" w:hAnsi="Times New Roman" w:cs="Times New Roman"/>
          <w:sz w:val="24"/>
          <w:szCs w:val="24"/>
        </w:rPr>
        <w:t>, que vive con su madre.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Al tiempo de casados comenzaron las primeras desavenencias, agravadas por las extensas horas de g</w:t>
      </w:r>
      <w:r w:rsidRPr="005768D1">
        <w:rPr>
          <w:rFonts w:ascii="Times New Roman" w:hAnsi="Times New Roman" w:cs="Times New Roman"/>
          <w:sz w:val="24"/>
          <w:szCs w:val="24"/>
        </w:rPr>
        <w:t>rabación de las novelas de Pedro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y los viaje</w:t>
      </w:r>
      <w:r w:rsidR="00C0403D" w:rsidRPr="005768D1">
        <w:rPr>
          <w:rFonts w:ascii="Times New Roman" w:hAnsi="Times New Roman" w:cs="Times New Roman"/>
          <w:sz w:val="24"/>
          <w:szCs w:val="24"/>
        </w:rPr>
        <w:t>s cada vez más seguidos</w:t>
      </w:r>
      <w:r w:rsidRPr="005768D1">
        <w:rPr>
          <w:rFonts w:ascii="Times New Roman" w:hAnsi="Times New Roman" w:cs="Times New Roman"/>
          <w:sz w:val="24"/>
          <w:szCs w:val="24"/>
        </w:rPr>
        <w:t xml:space="preserve"> de Cecilia</w:t>
      </w:r>
      <w:r w:rsidR="00591E6E" w:rsidRPr="005768D1">
        <w:rPr>
          <w:rFonts w:ascii="Times New Roman" w:hAnsi="Times New Roman" w:cs="Times New Roman"/>
          <w:sz w:val="24"/>
          <w:szCs w:val="24"/>
        </w:rPr>
        <w:t xml:space="preserve"> al campo. F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inalmente el 20 de </w:t>
      </w:r>
      <w:r w:rsidR="00AB17E6" w:rsidRPr="005768D1">
        <w:rPr>
          <w:rFonts w:ascii="Times New Roman" w:hAnsi="Times New Roman" w:cs="Times New Roman"/>
          <w:sz w:val="24"/>
          <w:szCs w:val="24"/>
        </w:rPr>
        <w:t>febrero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de 2020</w:t>
      </w:r>
      <w:r w:rsidR="00591E6E" w:rsidRPr="005768D1">
        <w:rPr>
          <w:rFonts w:ascii="Times New Roman" w:hAnsi="Times New Roman" w:cs="Times New Roman"/>
          <w:sz w:val="24"/>
          <w:szCs w:val="24"/>
        </w:rPr>
        <w:t xml:space="preserve"> se separaro</w:t>
      </w:r>
      <w:r w:rsidR="00D96261" w:rsidRPr="005768D1">
        <w:rPr>
          <w:rFonts w:ascii="Times New Roman" w:hAnsi="Times New Roman" w:cs="Times New Roman"/>
          <w:sz w:val="24"/>
          <w:szCs w:val="24"/>
        </w:rPr>
        <w:t>n de hecho. En diciembre de ese año iniciaron la demanda de divorcio, cu</w:t>
      </w:r>
      <w:r w:rsidR="00AB17E6" w:rsidRPr="005768D1">
        <w:rPr>
          <w:rFonts w:ascii="Times New Roman" w:hAnsi="Times New Roman" w:cs="Times New Roman"/>
          <w:sz w:val="24"/>
          <w:szCs w:val="24"/>
        </w:rPr>
        <w:t>ya sentencia se dictó el 03 de septiembre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de 2021</w:t>
      </w:r>
      <w:r w:rsidR="00D96261" w:rsidRPr="005768D1">
        <w:rPr>
          <w:rFonts w:ascii="Times New Roman" w:hAnsi="Times New Roman" w:cs="Times New Roman"/>
          <w:sz w:val="24"/>
          <w:szCs w:val="24"/>
        </w:rPr>
        <w:t>.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EBB" w:rsidRDefault="004A39AA" w:rsidP="00DE7E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8D1">
        <w:rPr>
          <w:rFonts w:ascii="Times New Roman" w:hAnsi="Times New Roman" w:cs="Times New Roman"/>
          <w:b/>
          <w:sz w:val="24"/>
          <w:szCs w:val="24"/>
          <w:u w:val="single"/>
        </w:rPr>
        <w:t>CONSIGNA:</w:t>
      </w:r>
      <w:r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b/>
          <w:sz w:val="24"/>
          <w:szCs w:val="24"/>
        </w:rPr>
        <w:t>Calificar los bienes y fundamentar. Indicar titularidad y si corresponde derecho de recompens</w:t>
      </w:r>
      <w:r w:rsidR="0054246C" w:rsidRPr="005768D1">
        <w:rPr>
          <w:rFonts w:ascii="Times New Roman" w:hAnsi="Times New Roman" w:cs="Times New Roman"/>
          <w:b/>
          <w:sz w:val="24"/>
          <w:szCs w:val="24"/>
        </w:rPr>
        <w:t>a, a favor y en contra de quién.</w:t>
      </w:r>
      <w:r w:rsidR="009C59C3" w:rsidRPr="00576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DCF" w:rsidRDefault="00AB7DCF" w:rsidP="00DE7EB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BB">
        <w:rPr>
          <w:rFonts w:ascii="Times New Roman" w:hAnsi="Times New Roman" w:cs="Times New Roman"/>
          <w:sz w:val="24"/>
          <w:szCs w:val="24"/>
        </w:rPr>
        <w:t xml:space="preserve">Un </w:t>
      </w:r>
      <w:r w:rsidR="0054246C" w:rsidRPr="00DE7EBB">
        <w:rPr>
          <w:rFonts w:ascii="Times New Roman" w:hAnsi="Times New Roman" w:cs="Times New Roman"/>
          <w:sz w:val="24"/>
          <w:szCs w:val="24"/>
        </w:rPr>
        <w:t xml:space="preserve">dúplex </w:t>
      </w:r>
      <w:r w:rsidR="00D42873" w:rsidRPr="00DE7EBB">
        <w:rPr>
          <w:rFonts w:ascii="Times New Roman" w:hAnsi="Times New Roman" w:cs="Times New Roman"/>
          <w:sz w:val="24"/>
          <w:szCs w:val="24"/>
        </w:rPr>
        <w:t xml:space="preserve">en </w:t>
      </w:r>
      <w:r w:rsidR="0054246C" w:rsidRPr="00DE7EBB">
        <w:rPr>
          <w:rFonts w:ascii="Times New Roman" w:hAnsi="Times New Roman" w:cs="Times New Roman"/>
          <w:sz w:val="24"/>
          <w:szCs w:val="24"/>
        </w:rPr>
        <w:t xml:space="preserve">calle Urquiza </w:t>
      </w:r>
      <w:r w:rsidRPr="00DE7EBB">
        <w:rPr>
          <w:rFonts w:ascii="Times New Roman" w:hAnsi="Times New Roman" w:cs="Times New Roman"/>
          <w:sz w:val="24"/>
          <w:szCs w:val="24"/>
        </w:rPr>
        <w:t xml:space="preserve">que </w:t>
      </w:r>
      <w:r w:rsidR="0004237A" w:rsidRPr="00DE7EBB">
        <w:rPr>
          <w:rFonts w:ascii="Times New Roman" w:hAnsi="Times New Roman" w:cs="Times New Roman"/>
          <w:sz w:val="24"/>
          <w:szCs w:val="24"/>
        </w:rPr>
        <w:t xml:space="preserve">Cecilia </w:t>
      </w:r>
      <w:r w:rsidRPr="00DE7EBB">
        <w:rPr>
          <w:rFonts w:ascii="Times New Roman" w:hAnsi="Times New Roman" w:cs="Times New Roman"/>
          <w:sz w:val="24"/>
          <w:szCs w:val="24"/>
        </w:rPr>
        <w:t xml:space="preserve">recibió en el año </w:t>
      </w:r>
      <w:r w:rsidR="00D42873" w:rsidRPr="00DE7EBB">
        <w:rPr>
          <w:rFonts w:ascii="Times New Roman" w:hAnsi="Times New Roman" w:cs="Times New Roman"/>
          <w:sz w:val="24"/>
          <w:szCs w:val="24"/>
        </w:rPr>
        <w:t>2014</w:t>
      </w:r>
      <w:r w:rsidR="00AB17E6" w:rsidRPr="00DE7EBB">
        <w:rPr>
          <w:rFonts w:ascii="Times New Roman" w:hAnsi="Times New Roman" w:cs="Times New Roman"/>
          <w:sz w:val="24"/>
          <w:szCs w:val="24"/>
        </w:rPr>
        <w:t xml:space="preserve"> </w:t>
      </w:r>
      <w:r w:rsidR="005918B4" w:rsidRPr="00DE7EBB">
        <w:rPr>
          <w:rFonts w:ascii="Times New Roman" w:hAnsi="Times New Roman" w:cs="Times New Roman"/>
          <w:sz w:val="24"/>
          <w:szCs w:val="24"/>
        </w:rPr>
        <w:t xml:space="preserve">de una donación que le hiciera </w:t>
      </w:r>
      <w:r w:rsidRPr="00DE7EBB">
        <w:rPr>
          <w:rFonts w:ascii="Times New Roman" w:hAnsi="Times New Roman" w:cs="Times New Roman"/>
          <w:sz w:val="24"/>
          <w:szCs w:val="24"/>
        </w:rPr>
        <w:t>su abuela</w:t>
      </w:r>
      <w:r w:rsidR="00D42873" w:rsidRPr="00DE7EBB">
        <w:rPr>
          <w:rFonts w:ascii="Times New Roman" w:hAnsi="Times New Roman" w:cs="Times New Roman"/>
          <w:sz w:val="24"/>
          <w:szCs w:val="24"/>
        </w:rPr>
        <w:t xml:space="preserve"> Kika</w:t>
      </w:r>
      <w:r w:rsidRPr="00DE7EBB">
        <w:rPr>
          <w:rFonts w:ascii="Times New Roman" w:hAnsi="Times New Roman" w:cs="Times New Roman"/>
          <w:sz w:val="24"/>
          <w:szCs w:val="24"/>
        </w:rPr>
        <w:t xml:space="preserve">, donde instaló su </w:t>
      </w:r>
      <w:r w:rsidR="00D42873" w:rsidRPr="00DE7EBB">
        <w:rPr>
          <w:rFonts w:ascii="Times New Roman" w:hAnsi="Times New Roman" w:cs="Times New Roman"/>
          <w:sz w:val="24"/>
          <w:szCs w:val="24"/>
        </w:rPr>
        <w:t>veterinaria</w:t>
      </w:r>
      <w:r w:rsidR="00061A0D">
        <w:rPr>
          <w:rFonts w:ascii="Times New Roman" w:hAnsi="Times New Roman" w:cs="Times New Roman"/>
          <w:sz w:val="24"/>
          <w:szCs w:val="24"/>
        </w:rPr>
        <w:t>.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Departamento: Propio por tratarse de una adquisición gratuita </w:t>
      </w:r>
      <w:r>
        <w:rPr>
          <w:rFonts w:ascii="Times New Roman" w:hAnsi="Times New Roman" w:cs="Times New Roman"/>
          <w:color w:val="FF0000"/>
          <w:sz w:val="24"/>
          <w:szCs w:val="24"/>
        </w:rPr>
        <w:t>recibida antes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de la vigencia de la comunidad.</w:t>
      </w:r>
    </w:p>
    <w:p w:rsidR="00061A0D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464 inc.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): </w:t>
      </w:r>
      <w:r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Pr="00061A0D">
        <w:rPr>
          <w:rFonts w:ascii="Times New Roman" w:hAnsi="Times New Roman" w:cs="Times New Roman"/>
          <w:i/>
          <w:color w:val="FF0000"/>
          <w:sz w:val="24"/>
          <w:szCs w:val="24"/>
        </w:rPr>
        <w:t>los bienes de los cuales los cónyuges tiene la propiedad (…) al tiempo de la iniciación de la comunidad</w:t>
      </w:r>
      <w:r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Cecilia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NO.</w:t>
      </w:r>
    </w:p>
    <w:p w:rsidR="00061A0D" w:rsidRPr="00DE7EBB" w:rsidRDefault="00061A0D" w:rsidP="00061A0D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B7DCF" w:rsidRDefault="00AB7DCF" w:rsidP="005768D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El </w:t>
      </w:r>
      <w:r w:rsidR="007903FF" w:rsidRPr="005768D1">
        <w:rPr>
          <w:rFonts w:ascii="Times New Roman" w:hAnsi="Times New Roman" w:cs="Times New Roman"/>
          <w:sz w:val="24"/>
          <w:szCs w:val="24"/>
        </w:rPr>
        <w:t>set de pelucas, maquillaje y el</w:t>
      </w:r>
      <w:r w:rsidR="0004237A" w:rsidRPr="005768D1">
        <w:rPr>
          <w:rFonts w:ascii="Times New Roman" w:hAnsi="Times New Roman" w:cs="Times New Roman"/>
          <w:sz w:val="24"/>
          <w:szCs w:val="24"/>
        </w:rPr>
        <w:t>ementos de escenografía de Pedro</w:t>
      </w:r>
      <w:r w:rsidR="007903FF" w:rsidRPr="005768D1">
        <w:rPr>
          <w:rFonts w:ascii="Times New Roman" w:hAnsi="Times New Roman" w:cs="Times New Roman"/>
          <w:sz w:val="24"/>
          <w:szCs w:val="24"/>
        </w:rPr>
        <w:t xml:space="preserve"> comprado en el último viaje </w:t>
      </w:r>
      <w:r w:rsidR="005C056A" w:rsidRPr="005768D1">
        <w:rPr>
          <w:rFonts w:ascii="Times New Roman" w:hAnsi="Times New Roman" w:cs="Times New Roman"/>
          <w:sz w:val="24"/>
          <w:szCs w:val="24"/>
        </w:rPr>
        <w:t xml:space="preserve">que hicieron juntos </w:t>
      </w:r>
      <w:r w:rsidR="007903FF" w:rsidRPr="005768D1">
        <w:rPr>
          <w:rFonts w:ascii="Times New Roman" w:hAnsi="Times New Roman" w:cs="Times New Roman"/>
          <w:sz w:val="24"/>
          <w:szCs w:val="24"/>
        </w:rPr>
        <w:t>a Nueva York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7903FF" w:rsidRPr="005768D1">
        <w:rPr>
          <w:rFonts w:ascii="Times New Roman" w:hAnsi="Times New Roman" w:cs="Times New Roman"/>
          <w:sz w:val="24"/>
          <w:szCs w:val="24"/>
        </w:rPr>
        <w:t>con lo percibido de las ve</w:t>
      </w:r>
      <w:r w:rsidR="00C0403D" w:rsidRPr="005768D1">
        <w:rPr>
          <w:rFonts w:ascii="Times New Roman" w:hAnsi="Times New Roman" w:cs="Times New Roman"/>
          <w:sz w:val="24"/>
          <w:szCs w:val="24"/>
        </w:rPr>
        <w:t xml:space="preserve">ntas de la veterinaria de </w:t>
      </w:r>
      <w:r w:rsidR="0004237A" w:rsidRPr="005768D1">
        <w:rPr>
          <w:rFonts w:ascii="Times New Roman" w:hAnsi="Times New Roman" w:cs="Times New Roman"/>
          <w:sz w:val="24"/>
          <w:szCs w:val="24"/>
        </w:rPr>
        <w:t>Cecilia</w:t>
      </w:r>
      <w:r w:rsidR="005C056A" w:rsidRPr="005768D1">
        <w:rPr>
          <w:rFonts w:ascii="Times New Roman" w:hAnsi="Times New Roman" w:cs="Times New Roman"/>
          <w:sz w:val="24"/>
          <w:szCs w:val="24"/>
        </w:rPr>
        <w:t>.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Equipamiento: PROPIO art. 464 inc. m):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las ropas y los objetos de uso personal de uno de los cónyuges, sin perjuicio de la recompensa debida a la comunidad si son de gran valor y se adquirieron con bienes de ésta; y </w:t>
      </w:r>
      <w:r w:rsidRPr="009E2207">
        <w:rPr>
          <w:rFonts w:ascii="Times New Roman" w:hAnsi="Times New Roman" w:cs="Times New Roman"/>
          <w:b/>
          <w:i/>
          <w:color w:val="FF0000"/>
          <w:sz w:val="24"/>
          <w:szCs w:val="24"/>
        </w:rPr>
        <w:t>los necesarios para el ejercicio de su trabajo o profesión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E2207">
        <w:rPr>
          <w:rFonts w:ascii="Times New Roman" w:hAnsi="Times New Roman" w:cs="Times New Roman"/>
          <w:b/>
          <w:i/>
          <w:color w:val="FF0000"/>
          <w:sz w:val="24"/>
          <w:szCs w:val="24"/>
        </w:rPr>
        <w:t>sin perjuicio de la recompensa debida a la comunidad si fueron adquiridos con bienes gananciales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”.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Pedro</w:t>
      </w:r>
    </w:p>
    <w:p w:rsidR="00061A0D" w:rsidRPr="009E2207" w:rsidRDefault="00061A0D" w:rsidP="00061A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sí, a favor 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la comunidad en contra de Pedro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porque los elementos se compraron con dinero ganancial (provenientes de lo perc</w:t>
      </w:r>
      <w:r>
        <w:rPr>
          <w:rFonts w:ascii="Times New Roman" w:hAnsi="Times New Roman" w:cs="Times New Roman"/>
          <w:color w:val="FF0000"/>
          <w:sz w:val="24"/>
          <w:szCs w:val="24"/>
        </w:rPr>
        <w:t>ibido de la veterinaria de Cecilia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, art. 465 inc. d) son gananciales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frutos civiles de la profesión, trabajo, comercio o industria de uno u otro cónyuge, devengados durante la comunidad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”). El 100% de lo que salió.</w:t>
      </w:r>
    </w:p>
    <w:p w:rsidR="00061A0D" w:rsidRPr="005768D1" w:rsidRDefault="00061A0D" w:rsidP="00061A0D">
      <w:pPr>
        <w:pStyle w:val="Prrafodelista"/>
        <w:tabs>
          <w:tab w:val="left" w:pos="284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E3D21" w:rsidRDefault="001E3D21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lastRenderedPageBreak/>
        <w:t>Cincu</w:t>
      </w:r>
      <w:r w:rsidR="0004237A" w:rsidRPr="005768D1">
        <w:rPr>
          <w:rFonts w:ascii="Times New Roman" w:hAnsi="Times New Roman" w:cs="Times New Roman"/>
          <w:sz w:val="24"/>
          <w:szCs w:val="24"/>
        </w:rPr>
        <w:t>enta vacas que le donara a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su tío en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el 2017</w:t>
      </w:r>
      <w:r w:rsidRPr="005768D1">
        <w:rPr>
          <w:rFonts w:ascii="Times New Roman" w:hAnsi="Times New Roman" w:cs="Times New Roman"/>
          <w:sz w:val="24"/>
          <w:szCs w:val="24"/>
        </w:rPr>
        <w:t>. Durante los años 20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18/2019 </w:t>
      </w:r>
      <w:r w:rsidRPr="005768D1">
        <w:rPr>
          <w:rFonts w:ascii="Times New Roman" w:hAnsi="Times New Roman" w:cs="Times New Roman"/>
          <w:sz w:val="24"/>
          <w:szCs w:val="24"/>
        </w:rPr>
        <w:t>debido a una peste murieron veinte de esas vacas y nacieron treinta crías, quedando a</w:t>
      </w:r>
      <w:r w:rsidR="0054246C" w:rsidRPr="005768D1">
        <w:rPr>
          <w:rFonts w:ascii="Times New Roman" w:hAnsi="Times New Roman" w:cs="Times New Roman"/>
          <w:sz w:val="24"/>
          <w:szCs w:val="24"/>
        </w:rPr>
        <w:t>sí sesenta vacas a fines de 2019</w:t>
      </w:r>
      <w:r w:rsidRPr="005768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Vacas: 50 son propias y 10 gananciales. Al morir 20 y nacer 30, 20 de esas 30 vinieron a reemplazar al ganado original por lo que conforme el inc. </w:t>
      </w:r>
      <w:proofErr w:type="gramStart"/>
      <w:r w:rsidRPr="009E2207">
        <w:rPr>
          <w:rFonts w:ascii="Times New Roman" w:hAnsi="Times New Roman" w:cs="Times New Roman"/>
          <w:color w:val="FF0000"/>
          <w:sz w:val="24"/>
          <w:szCs w:val="24"/>
        </w:rPr>
        <w:t>f</w:t>
      </w:r>
      <w:proofErr w:type="gramEnd"/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del 464 serían también propias.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Art. 464 </w:t>
      </w:r>
      <w:proofErr w:type="spellStart"/>
      <w:r w:rsidRPr="009E2207">
        <w:rPr>
          <w:rFonts w:ascii="Times New Roman" w:hAnsi="Times New Roman" w:cs="Times New Roman"/>
          <w:color w:val="FF0000"/>
          <w:sz w:val="24"/>
          <w:szCs w:val="24"/>
        </w:rPr>
        <w:t>inc</w:t>
      </w:r>
      <w:proofErr w:type="spellEnd"/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f):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las crías de los ganados propios que reemplazan en el plantel a los animales que faltan por cualquier causa. Sin embargo, si se ha mejorado la calidad del ganado originario, las crías son gananciales y la comunidad debe al cónyuge propietario recompensa por el valor del ganado propio aportado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EXPLICACIÓN: El ganado que era propio es propio y las crías de los ganados propios que reemplazan en el plantel a los animales que faltan por cualquier causa también son propias. 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sym w:font="Symbol" w:char="F05B"/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La mejora en la raza, no hace a la cantidad, sino a la calidad del ganado, cruzas, inseminaciones, etc. que mejoran la calidad y por ende, su precio para posterior venta. (No aplica en este caso, porque nada dice al respecto)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sym w:font="Symbol" w:char="F05D"/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Cecilia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</w:t>
      </w:r>
    </w:p>
    <w:p w:rsidR="00061A0D" w:rsidRPr="005768D1" w:rsidRDefault="00061A0D" w:rsidP="00061A0D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03FF" w:rsidRDefault="0004237A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Lo percibido por Pedro</w:t>
      </w:r>
      <w:r w:rsidR="00666C68" w:rsidRPr="005768D1">
        <w:rPr>
          <w:rFonts w:ascii="Times New Roman" w:hAnsi="Times New Roman" w:cs="Times New Roman"/>
          <w:sz w:val="24"/>
          <w:szCs w:val="24"/>
        </w:rPr>
        <w:t xml:space="preserve"> en un juicio de daños y perjuicios que le realizó al c</w:t>
      </w:r>
      <w:r w:rsidR="0054246C" w:rsidRPr="005768D1">
        <w:rPr>
          <w:rFonts w:ascii="Times New Roman" w:hAnsi="Times New Roman" w:cs="Times New Roman"/>
          <w:sz w:val="24"/>
          <w:szCs w:val="24"/>
        </w:rPr>
        <w:t>onsorcio del edificio donde vivía de soltero</w:t>
      </w:r>
      <w:r w:rsidR="00061A0D">
        <w:rPr>
          <w:rFonts w:ascii="Times New Roman" w:hAnsi="Times New Roman" w:cs="Times New Roman"/>
          <w:sz w:val="24"/>
          <w:szCs w:val="24"/>
        </w:rPr>
        <w:t xml:space="preserve">. La demanda se inicia el 6 de </w:t>
      </w:r>
      <w:r w:rsidR="00061A0D" w:rsidRPr="00061A0D">
        <w:rPr>
          <w:rFonts w:ascii="Times New Roman" w:hAnsi="Times New Roman" w:cs="Times New Roman"/>
          <w:b/>
          <w:sz w:val="24"/>
          <w:szCs w:val="24"/>
          <w:u w:val="single"/>
        </w:rPr>
        <w:t>noviembre</w:t>
      </w:r>
      <w:r w:rsidR="0054246C" w:rsidRPr="00061A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6C68" w:rsidRPr="005768D1">
        <w:rPr>
          <w:rFonts w:ascii="Times New Roman" w:hAnsi="Times New Roman" w:cs="Times New Roman"/>
          <w:sz w:val="24"/>
          <w:szCs w:val="24"/>
        </w:rPr>
        <w:t xml:space="preserve">de 2016, y la sentencia y posterior liquidación se efectiviza el 8 de </w:t>
      </w:r>
      <w:r w:rsidR="00AB17E6" w:rsidRPr="005768D1">
        <w:rPr>
          <w:rFonts w:ascii="Times New Roman" w:hAnsi="Times New Roman" w:cs="Times New Roman"/>
          <w:sz w:val="24"/>
          <w:szCs w:val="24"/>
        </w:rPr>
        <w:t>noviembre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de 2021</w:t>
      </w:r>
      <w:r w:rsidR="00666C68" w:rsidRPr="005768D1">
        <w:rPr>
          <w:rFonts w:ascii="Times New Roman" w:hAnsi="Times New Roman" w:cs="Times New Roman"/>
          <w:sz w:val="24"/>
          <w:szCs w:val="24"/>
        </w:rPr>
        <w:t>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El dinero percibido en concepto de </w:t>
      </w:r>
      <w:proofErr w:type="spellStart"/>
      <w:r w:rsidRPr="009E2207">
        <w:rPr>
          <w:rFonts w:ascii="Times New Roman" w:hAnsi="Times New Roman" w:cs="Times New Roman"/>
          <w:color w:val="FF0000"/>
          <w:sz w:val="24"/>
          <w:szCs w:val="24"/>
        </w:rPr>
        <w:t>DyP</w:t>
      </w:r>
      <w:proofErr w:type="spellEnd"/>
      <w:r w:rsidRPr="009E2207">
        <w:rPr>
          <w:rFonts w:ascii="Times New Roman" w:hAnsi="Times New Roman" w:cs="Times New Roman"/>
          <w:color w:val="FF0000"/>
          <w:sz w:val="24"/>
          <w:szCs w:val="24"/>
        </w:rPr>
        <w:t>: ganancial por la teoría del título o causa anterior, aunque lo perciba una vez disuelta la comunidad, el derecho a poder percibirlo comenzó al momento de interponer la demanda, momento en el que estaba vigente la comunidad.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465 j) los adquiridos después de la extinción de la comunidad, si el derecho de incorporarlos al patrimonio había sido adquirido a título oneroso durante ella.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Pedro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NO.</w:t>
      </w:r>
    </w:p>
    <w:p w:rsidR="00061A0D" w:rsidRPr="005768D1" w:rsidRDefault="00061A0D" w:rsidP="00061A0D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50391" w:rsidRDefault="00D50391" w:rsidP="005768D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¿Cambiaría su respuesta si la indemnización percibida fuese en virtud de los daños derivados d</w:t>
      </w:r>
      <w:r w:rsidR="0004237A" w:rsidRPr="005768D1">
        <w:rPr>
          <w:rFonts w:ascii="Times New Roman" w:hAnsi="Times New Roman" w:cs="Times New Roman"/>
          <w:sz w:val="24"/>
          <w:szCs w:val="24"/>
        </w:rPr>
        <w:t>e un accidente sufrido por Pedro</w:t>
      </w:r>
      <w:r w:rsidRPr="005768D1">
        <w:rPr>
          <w:rFonts w:ascii="Times New Roman" w:hAnsi="Times New Roman" w:cs="Times New Roman"/>
          <w:sz w:val="24"/>
          <w:szCs w:val="24"/>
        </w:rPr>
        <w:t xml:space="preserve"> por el mal funcionamiento del ascensor del edificio?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>Si cambiaría, acá la indemnización se da por un daño físico sufrido por Pedro, salvo aquella por lucro cesante.</w:t>
      </w:r>
    </w:p>
    <w:p w:rsidR="00061A0D" w:rsidRPr="009E2207" w:rsidRDefault="00061A0D" w:rsidP="00061A0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lastRenderedPageBreak/>
        <w:t>Art. 464, inc. n)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las indemnizaciones por consecuencias no patrimoniales y por daño físico causado a la persona del cónyuge, excepto la del lucro cesante correspondiente a ingresos que habrían sido gananciales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061A0D" w:rsidRPr="005768D1" w:rsidRDefault="00061A0D" w:rsidP="00061A0D">
      <w:pPr>
        <w:pStyle w:val="Prrafodelista"/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F1FEE" w:rsidRDefault="006F1FEE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Un terreno en </w:t>
      </w:r>
      <w:proofErr w:type="spellStart"/>
      <w:r w:rsidR="00FD7E5B" w:rsidRPr="005768D1">
        <w:rPr>
          <w:rFonts w:ascii="Times New Roman" w:hAnsi="Times New Roman" w:cs="Times New Roman"/>
          <w:sz w:val="24"/>
          <w:szCs w:val="24"/>
        </w:rPr>
        <w:t>Toay</w:t>
      </w:r>
      <w:proofErr w:type="spellEnd"/>
      <w:r w:rsidR="00FD7E5B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sz w:val="24"/>
          <w:szCs w:val="24"/>
        </w:rPr>
        <w:t xml:space="preserve">que </w:t>
      </w:r>
      <w:r w:rsidR="0004237A" w:rsidRPr="005768D1">
        <w:rPr>
          <w:rFonts w:ascii="Times New Roman" w:hAnsi="Times New Roman" w:cs="Times New Roman"/>
          <w:sz w:val="24"/>
          <w:szCs w:val="24"/>
        </w:rPr>
        <w:t>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comenzó a poseer en el año 1990 y se declaró judicialmen</w:t>
      </w:r>
      <w:r w:rsidR="00BB47E4" w:rsidRPr="005768D1">
        <w:rPr>
          <w:rFonts w:ascii="Times New Roman" w:hAnsi="Times New Roman" w:cs="Times New Roman"/>
          <w:sz w:val="24"/>
          <w:szCs w:val="24"/>
        </w:rPr>
        <w:t>te la usucapión en el año 2018</w:t>
      </w:r>
      <w:r w:rsidRPr="005768D1">
        <w:rPr>
          <w:rFonts w:ascii="Times New Roman" w:hAnsi="Times New Roman" w:cs="Times New Roman"/>
          <w:sz w:val="24"/>
          <w:szCs w:val="24"/>
        </w:rPr>
        <w:t>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Terreno: propio por el principio de causa o título anterior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464 inc. a)</w:t>
      </w:r>
      <w:r w:rsidR="008D62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r w:rsidRPr="009E2207">
        <w:rPr>
          <w:rFonts w:ascii="Times New Roman" w:hAnsi="Times New Roman" w:cs="Times New Roman"/>
          <w:color w:val="FF0000"/>
          <w:sz w:val="24"/>
          <w:szCs w:val="24"/>
        </w:rPr>
        <w:t>“</w:t>
      </w:r>
      <w:bookmarkEnd w:id="0"/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bienes de los cuales los cónyuges tienen la propiedad, otro derecho real o la posesión al tiempo de la iniciación de la comunidad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Cecilia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Recompensa: NO. </w:t>
      </w:r>
    </w:p>
    <w:p w:rsidR="004D087E" w:rsidRPr="005768D1" w:rsidRDefault="004D087E" w:rsidP="004D087E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14A55" w:rsidRDefault="006F1FEE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Una casa construida sobre el terreno en </w:t>
      </w:r>
      <w:proofErr w:type="spellStart"/>
      <w:r w:rsidR="00FD7E5B" w:rsidRPr="005768D1">
        <w:rPr>
          <w:rFonts w:ascii="Times New Roman" w:hAnsi="Times New Roman" w:cs="Times New Roman"/>
          <w:sz w:val="24"/>
          <w:szCs w:val="24"/>
        </w:rPr>
        <w:t>Toay</w:t>
      </w:r>
      <w:proofErr w:type="spellEnd"/>
      <w:r w:rsidR="00FD7E5B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sz w:val="24"/>
          <w:szCs w:val="24"/>
        </w:rPr>
        <w:t>en el año 201</w:t>
      </w:r>
      <w:r w:rsidR="00BB47E4" w:rsidRPr="005768D1">
        <w:rPr>
          <w:rFonts w:ascii="Times New Roman" w:hAnsi="Times New Roman" w:cs="Times New Roman"/>
          <w:sz w:val="24"/>
          <w:szCs w:val="24"/>
        </w:rPr>
        <w:t>7</w:t>
      </w:r>
      <w:r w:rsidRPr="005768D1">
        <w:rPr>
          <w:rFonts w:ascii="Times New Roman" w:hAnsi="Times New Roman" w:cs="Times New Roman"/>
          <w:sz w:val="24"/>
          <w:szCs w:val="24"/>
        </w:rPr>
        <w:t xml:space="preserve">, con el dinero ganado por </w:t>
      </w:r>
      <w:r w:rsidR="0004237A" w:rsidRPr="005768D1">
        <w:rPr>
          <w:rFonts w:ascii="Times New Roman" w:hAnsi="Times New Roman" w:cs="Times New Roman"/>
          <w:sz w:val="24"/>
          <w:szCs w:val="24"/>
        </w:rPr>
        <w:t>Pedro</w:t>
      </w:r>
      <w:r w:rsidR="00AB17E6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8E0BD7" w:rsidRPr="005768D1">
        <w:rPr>
          <w:rFonts w:ascii="Times New Roman" w:hAnsi="Times New Roman" w:cs="Times New Roman"/>
          <w:sz w:val="24"/>
          <w:szCs w:val="24"/>
        </w:rPr>
        <w:t>de la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venta semestral de su libro “Memorias de producción</w:t>
      </w:r>
      <w:r w:rsidR="008E0BD7" w:rsidRPr="005768D1">
        <w:rPr>
          <w:rFonts w:ascii="Times New Roman" w:hAnsi="Times New Roman" w:cs="Times New Roman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Venta semestral del libro: ganancial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456 d)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frutos civiles de la profesión, trabajo, comercio o industria de uno u otro cónyuge, devengados durante la comunidad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Titularidad: Pedro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Casa: Propia por el principio de </w:t>
      </w:r>
      <w:proofErr w:type="spellStart"/>
      <w:r w:rsidRPr="009E2207">
        <w:rPr>
          <w:rFonts w:ascii="Times New Roman" w:hAnsi="Times New Roman" w:cs="Times New Roman"/>
          <w:color w:val="FF0000"/>
          <w:sz w:val="24"/>
          <w:szCs w:val="24"/>
        </w:rPr>
        <w:t>accesoriedad</w:t>
      </w:r>
      <w:proofErr w:type="spellEnd"/>
      <w:r w:rsidRPr="009E2207">
        <w:rPr>
          <w:rFonts w:ascii="Times New Roman" w:hAnsi="Times New Roman" w:cs="Times New Roman"/>
          <w:color w:val="FF0000"/>
          <w:sz w:val="24"/>
          <w:szCs w:val="24"/>
        </w:rPr>
        <w:t>. Se trata de una mejora no separable.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464 inc. j)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incorporados por accesión a las cosas propias, sin perjuicio de la recompensa debida a la comunidad por el valor de las mejoras o adquisiciones hechas con dinero de ella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Cecilia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Sí opera el derecho a recompensa a favor de l</w:t>
      </w:r>
      <w:r>
        <w:rPr>
          <w:rFonts w:ascii="Times New Roman" w:hAnsi="Times New Roman" w:cs="Times New Roman"/>
          <w:color w:val="FF0000"/>
          <w:sz w:val="24"/>
          <w:szCs w:val="24"/>
        </w:rPr>
        <w:t>a comunidad y en contra de Cecilia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, por el valor total de la casa, dado que ésta fue construida con dinero ganancial.</w:t>
      </w:r>
    </w:p>
    <w:p w:rsidR="004D087E" w:rsidRPr="005768D1" w:rsidRDefault="004D087E" w:rsidP="004D087E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D2647" w:rsidRDefault="002D2647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Dad</w:t>
      </w:r>
      <w:r w:rsidR="0004237A" w:rsidRPr="005768D1">
        <w:rPr>
          <w:rFonts w:ascii="Times New Roman" w:hAnsi="Times New Roman" w:cs="Times New Roman"/>
          <w:sz w:val="24"/>
          <w:szCs w:val="24"/>
        </w:rPr>
        <w:t>a la frecuencia con la que Pedro concurría al casino, él y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realizaron una convención pre-matrimonial en la que acordaron que el dinero que alguno de los dos pudiera ganar o perder en los juegos del casino sería pr</w:t>
      </w:r>
      <w:r w:rsidR="0004237A" w:rsidRPr="005768D1">
        <w:rPr>
          <w:rFonts w:ascii="Times New Roman" w:hAnsi="Times New Roman" w:cs="Times New Roman"/>
          <w:sz w:val="24"/>
          <w:szCs w:val="24"/>
        </w:rPr>
        <w:t>opio de cada uno de ellos. Pedro</w:t>
      </w:r>
      <w:r w:rsidRPr="005768D1">
        <w:rPr>
          <w:rFonts w:ascii="Times New Roman" w:hAnsi="Times New Roman" w:cs="Times New Roman"/>
          <w:sz w:val="24"/>
          <w:szCs w:val="24"/>
        </w:rPr>
        <w:t xml:space="preserve"> el 5 de </w:t>
      </w:r>
      <w:r w:rsidR="00AB17E6" w:rsidRPr="005768D1">
        <w:rPr>
          <w:rFonts w:ascii="Times New Roman" w:hAnsi="Times New Roman" w:cs="Times New Roman"/>
          <w:sz w:val="24"/>
          <w:szCs w:val="24"/>
        </w:rPr>
        <w:t>julio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de 2017</w:t>
      </w:r>
      <w:r w:rsidRPr="005768D1">
        <w:rPr>
          <w:rFonts w:ascii="Times New Roman" w:hAnsi="Times New Roman" w:cs="Times New Roman"/>
          <w:sz w:val="24"/>
          <w:szCs w:val="24"/>
        </w:rPr>
        <w:t xml:space="preserve"> gana $1.000.000 jugando a la ruleta.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La convención pre-matrimonial es nula de nulidad absoluta porque el contenido que prevé el art. 446 es </w:t>
      </w: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>TAXATIVO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>EL RÉGIMEN DE CALIFICACIÓN DE BIENES ES MATERIA DE ORDEN PÚBLICO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 no susceptible de ser convenida por los cónyuges. 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ARTICULO 446.- Objeto. 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Antes de la celebración del matrimonio los futuros cónyuges pueden hacer convenciones que tengan únicamente los objetos siguientes: a) la designación y avalúo de los bienes que cada uno lleva al matrimonio; b) la enunciación de las deudas; c) las donaciones que se hagan entre ellos; d) la opción que hagan por alguno de los regímenes patrimoniales previstos en este Código.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ARTÍCULO 447.- 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Nulidad de otros acuerdos. Toda convención entre los futuros cónyuges sobre cualquier otro objeto relativo a su patrimonio es de ningún valor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Dinero ganado: ganancial. Art. 465 b)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adquiridos durante la comunidad por hechos de azar, como lotería, juego, apuestas, o hallazgo de tesoro”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Pedro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NO.</w:t>
      </w:r>
    </w:p>
    <w:p w:rsidR="004D087E" w:rsidRPr="005768D1" w:rsidRDefault="004D087E" w:rsidP="004D087E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E7EBB" w:rsidRDefault="008C1E02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La in</w:t>
      </w:r>
      <w:r w:rsidR="00C0403D" w:rsidRPr="005768D1">
        <w:rPr>
          <w:rFonts w:ascii="Times New Roman" w:hAnsi="Times New Roman" w:cs="Times New Roman"/>
          <w:sz w:val="24"/>
          <w:szCs w:val="24"/>
        </w:rPr>
        <w:t>demn</w:t>
      </w:r>
      <w:r w:rsidR="0004237A" w:rsidRPr="005768D1">
        <w:rPr>
          <w:rFonts w:ascii="Times New Roman" w:hAnsi="Times New Roman" w:cs="Times New Roman"/>
          <w:sz w:val="24"/>
          <w:szCs w:val="24"/>
        </w:rPr>
        <w:t>ización que recibiera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por parte del Estado en concept</w:t>
      </w:r>
      <w:r w:rsidR="0004237A" w:rsidRPr="005768D1">
        <w:rPr>
          <w:rFonts w:ascii="Times New Roman" w:hAnsi="Times New Roman" w:cs="Times New Roman"/>
          <w:sz w:val="24"/>
          <w:szCs w:val="24"/>
        </w:rPr>
        <w:t>o de expropiación del terreno</w:t>
      </w:r>
      <w:r w:rsidRPr="005768D1">
        <w:rPr>
          <w:rFonts w:ascii="Times New Roman" w:hAnsi="Times New Roman" w:cs="Times New Roman"/>
          <w:sz w:val="24"/>
          <w:szCs w:val="24"/>
        </w:rPr>
        <w:t xml:space="preserve"> donde se encuen</w:t>
      </w:r>
      <w:r w:rsidR="00BB47E4" w:rsidRPr="005768D1">
        <w:rPr>
          <w:rFonts w:ascii="Times New Roman" w:hAnsi="Times New Roman" w:cs="Times New Roman"/>
          <w:sz w:val="24"/>
          <w:szCs w:val="24"/>
        </w:rPr>
        <w:t>tra ubicada su casita de soltera</w:t>
      </w:r>
      <w:r w:rsidRPr="005768D1">
        <w:rPr>
          <w:rFonts w:ascii="Times New Roman" w:hAnsi="Times New Roman" w:cs="Times New Roman"/>
          <w:sz w:val="24"/>
          <w:szCs w:val="24"/>
        </w:rPr>
        <w:t xml:space="preserve"> ya que se prevé la construcción de</w:t>
      </w:r>
      <w:r w:rsidR="0004237A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FD7E5B" w:rsidRPr="005768D1">
        <w:rPr>
          <w:rFonts w:ascii="Times New Roman" w:hAnsi="Times New Roman" w:cs="Times New Roman"/>
          <w:sz w:val="24"/>
          <w:szCs w:val="24"/>
        </w:rPr>
        <w:t>la nueva terminal de ómnibus de la ciudad</w:t>
      </w:r>
      <w:r w:rsidRPr="005768D1">
        <w:rPr>
          <w:rFonts w:ascii="Times New Roman" w:hAnsi="Times New Roman" w:cs="Times New Roman"/>
          <w:sz w:val="24"/>
          <w:szCs w:val="24"/>
        </w:rPr>
        <w:t xml:space="preserve">. Con ese dinero (que representa el 40% del valor) decide comprar </w:t>
      </w:r>
      <w:r w:rsidR="00FD7E5B" w:rsidRPr="005768D1">
        <w:rPr>
          <w:rFonts w:ascii="Times New Roman" w:hAnsi="Times New Roman" w:cs="Times New Roman"/>
          <w:sz w:val="24"/>
          <w:szCs w:val="24"/>
        </w:rPr>
        <w:t xml:space="preserve">una casa en “La Cuesta” </w:t>
      </w:r>
      <w:r w:rsidR="00DF70FF" w:rsidRPr="005768D1">
        <w:rPr>
          <w:rFonts w:ascii="Times New Roman" w:hAnsi="Times New Roman" w:cs="Times New Roman"/>
          <w:sz w:val="24"/>
          <w:szCs w:val="24"/>
        </w:rPr>
        <w:t>para pasar los fines de semana</w:t>
      </w:r>
      <w:r w:rsidRPr="005768D1">
        <w:rPr>
          <w:rFonts w:ascii="Times New Roman" w:hAnsi="Times New Roman" w:cs="Times New Roman"/>
          <w:sz w:val="24"/>
          <w:szCs w:val="24"/>
        </w:rPr>
        <w:t xml:space="preserve">. El 60% restante lo abona </w:t>
      </w:r>
      <w:r w:rsidR="00DF70FF" w:rsidRPr="005768D1">
        <w:rPr>
          <w:rFonts w:ascii="Times New Roman" w:hAnsi="Times New Roman" w:cs="Times New Roman"/>
          <w:sz w:val="24"/>
          <w:szCs w:val="24"/>
        </w:rPr>
        <w:t>con dinero proveniente de los alquileres que cobra de una cochera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que tiene desde que era soltera</w:t>
      </w:r>
      <w:r w:rsidR="00DF70FF" w:rsidRPr="005768D1">
        <w:rPr>
          <w:rFonts w:ascii="Times New Roman" w:hAnsi="Times New Roman" w:cs="Times New Roman"/>
          <w:sz w:val="24"/>
          <w:szCs w:val="24"/>
        </w:rPr>
        <w:t>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 INDEMNIZACIÓN 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por expropiación: es propia por el principio de subrogación real.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Art. 464 inc. d)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créditos o indemnizaciones que subrogan en el patrimonio de uno de los cónyuges a otro bien propio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Titular: Cecilia. 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>ALQUILERES DE LA COCHERA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: ganancial por ser un fruto civil (si es adquirido durante la comunidad)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Art. 465 c) 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frutos naturales, industriales o civiles de los bienes propios y gananciales, devengados durante la comunidad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Titularidad: Cecilia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NO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CASA EN LA CUESTA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: ganancial por aplicación de la teoría del mayor valor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lastRenderedPageBreak/>
        <w:t>Art. 464 inc. c) “</w:t>
      </w:r>
      <w:r w:rsidRPr="009E2207">
        <w:rPr>
          <w:rFonts w:ascii="Times New Roman" w:hAnsi="Times New Roman" w:cs="Times New Roman"/>
          <w:i/>
          <w:color w:val="FF0000"/>
          <w:sz w:val="24"/>
          <w:szCs w:val="24"/>
        </w:rPr>
        <w:t>los adquiridos por permuta con otro bien propio, mediante la inversión de dinero propio, o la reinversión del producto de la venta de bienes propios, sin perjuicio de la recompensa debida a la comunidad si hay un saldo soportado por ésta.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Sin embargo, si el saldo es superior al valor del aporte propio, el nuevo bien es ganancial, sin perjuicio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9E22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de la recompensa debida al cónyuge propietario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b/>
          <w:color w:val="FF0000"/>
          <w:sz w:val="24"/>
          <w:szCs w:val="24"/>
        </w:rPr>
        <w:t>LA TEORÍA DEL MAYOR VALOR LE “GANA” A LA SUBROGACIÓN REAL</w:t>
      </w:r>
      <w:r w:rsidRPr="009E220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D087E" w:rsidRPr="009E2207" w:rsidRDefault="004D087E" w:rsidP="004D087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Titular: Cecilia</w:t>
      </w:r>
    </w:p>
    <w:p w:rsidR="004D087E" w:rsidRDefault="004D087E" w:rsidP="004D087E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E2207">
        <w:rPr>
          <w:rFonts w:ascii="Times New Roman" w:hAnsi="Times New Roman" w:cs="Times New Roman"/>
          <w:color w:val="FF0000"/>
          <w:sz w:val="24"/>
          <w:szCs w:val="24"/>
        </w:rPr>
        <w:t>Recompensa: Sí a favor de Cecilia y en contra de la comunidad porque el 40% aportado eran fondos propios.</w:t>
      </w:r>
    </w:p>
    <w:p w:rsidR="00584C1A" w:rsidRPr="00584C1A" w:rsidRDefault="0004237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BB">
        <w:rPr>
          <w:rFonts w:ascii="Times New Roman" w:hAnsi="Times New Roman" w:cs="Times New Roman"/>
          <w:sz w:val="24"/>
          <w:szCs w:val="24"/>
          <w:u w:val="single"/>
        </w:rPr>
        <w:t xml:space="preserve">2.- </w:t>
      </w:r>
      <w:r w:rsidR="005768D1" w:rsidRPr="00DE7EBB">
        <w:rPr>
          <w:rFonts w:ascii="Times New Roman" w:hAnsi="Times New Roman" w:cs="Times New Roman"/>
          <w:sz w:val="24"/>
          <w:szCs w:val="24"/>
          <w:u w:val="single"/>
        </w:rPr>
        <w:t>PLATAFORMA FÁCTICA:</w:t>
      </w:r>
      <w:r w:rsidR="005768D1" w:rsidRPr="00DE7EBB">
        <w:rPr>
          <w:rFonts w:ascii="Times New Roman" w:hAnsi="Times New Roman" w:cs="Times New Roman"/>
          <w:sz w:val="24"/>
          <w:szCs w:val="24"/>
        </w:rPr>
        <w:t xml:space="preserve"> </w:t>
      </w:r>
      <w:r w:rsidR="00584C1A" w:rsidRPr="00584C1A">
        <w:rPr>
          <w:rFonts w:ascii="Times New Roman" w:hAnsi="Times New Roman" w:cs="Times New Roman"/>
          <w:sz w:val="24"/>
          <w:szCs w:val="24"/>
        </w:rPr>
        <w:t>Cruz y Alfonso se casaron en el año 2014 y adoptaron a Fermín en diciembre de 2015. Cruz es arquitecto y Alfonso ingeniero agrónomo.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</w:rPr>
        <w:t xml:space="preserve">Durante la vigencia de la comunidad contraen las siguientes deudas. </w:t>
      </w:r>
    </w:p>
    <w:p w:rsidR="00584C1A" w:rsidRDefault="004D087E" w:rsidP="004D08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7E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C1A" w:rsidRPr="004D087E">
        <w:rPr>
          <w:rFonts w:ascii="Times New Roman" w:hAnsi="Times New Roman" w:cs="Times New Roman"/>
          <w:b/>
          <w:sz w:val="24"/>
          <w:szCs w:val="24"/>
        </w:rPr>
        <w:t xml:space="preserve">Señalar que tipo de responsabilidad es y con qué bienes responden frente a los acreedores: </w:t>
      </w:r>
      <w:r w:rsidR="00584C1A" w:rsidRPr="004D087E">
        <w:rPr>
          <w:rFonts w:ascii="Times New Roman" w:hAnsi="Times New Roman" w:cs="Times New Roman"/>
          <w:b/>
          <w:sz w:val="24"/>
          <w:szCs w:val="24"/>
          <w:highlight w:val="yellow"/>
        </w:rPr>
        <w:t>PASIVO PROVISORIO</w:t>
      </w:r>
    </w:p>
    <w:p w:rsidR="00ED6624" w:rsidRDefault="00ED6624" w:rsidP="00ED6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24">
        <w:rPr>
          <w:rFonts w:ascii="Times New Roman" w:hAnsi="Times New Roman" w:cs="Times New Roman"/>
          <w:sz w:val="24"/>
          <w:szCs w:val="24"/>
          <w:lang w:val="es-ES_tradnl"/>
        </w:rPr>
        <w:t>1.- Contraída por Cruz para pagar la cuota de fútbol de Fermín ($ 5.000).</w:t>
      </w:r>
    </w:p>
    <w:p w:rsidR="004D087E" w:rsidRPr="004D087E" w:rsidRDefault="004D087E" w:rsidP="00ED6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461 SOLIDARIA – Responden ambos con todos los bienes gananciales y los propios de cada uno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2.- Contraída por Cruz para pintar la piscina de la casa quinta familiar.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RESPONSABILIDA CONCURRENTE 467 2do. Párrafo – Cruz responde con bienes propios y gananciales, y responde también Alfonso pero solo con los gananciales.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3.- Contraída en 2016 por Alfonso para pagar la niñera de Fermín, mientras él se va a recorrer los campos que administra ($50.000,00).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461 SOLIDARIA – Responden ambos con todos los bienes gananciales y los propios de cada uno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4.- Contraída por Alfonso para pagar a su contadora que lo asesora para la facturación de sus honorarios en 2020 ($ 15.000,00).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RESPONSABILIDA</w:t>
      </w:r>
      <w:r w:rsidR="00ED6624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D</w:t>
      </w: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CONCURRENTE 467 2do. Párrafo –  Alfonso con propios y gananciales, responde también Cruz pero solo con los gananciales.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5.- Contraída en 2020 por Alfonso para pagar la Librería del barrio donde Fermín adquiere útiles escolares ($ 60.000,00).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461 SOLIDARIA – Responden ambos con todos los bienes gananciales y los propios de cada uno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6- Contraída por Cruz para irse unos días al Caribe con su papá U$$2.500 en 2013.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RESPONSABILIDA SEPARADA 467 1ER. Párrafo –  Cruz con sus bienes propios y gananciales.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s-ES_tradnl" w:eastAsia="es-AR"/>
        </w:rPr>
      </w:pP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</w:pPr>
      <w:r w:rsidRPr="004D087E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lastRenderedPageBreak/>
        <w:t>B)</w:t>
      </w: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 </w:t>
      </w:r>
      <w:r w:rsidRPr="004D087E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 xml:space="preserve">Las deudas anteriores fueron pagadas durante la vigencia de la comunidad de la siguiente manera: </w:t>
      </w:r>
      <w:r w:rsidRPr="004D087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_tradnl" w:eastAsia="es-AR"/>
        </w:rPr>
        <w:t>PASIVO DEFINITIVO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1) Las deudas 1) y 2) fueron pagadas con honorarios de un proyecto que realizó Cruz.</w:t>
      </w:r>
    </w:p>
    <w:p w:rsidR="004D087E" w:rsidRPr="004D087E" w:rsidRDefault="00ED6624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1. 489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b</w:t>
      </w:r>
      <w:r w:rsidR="004D087E"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. No hay recompensa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2. 489 </w:t>
      </w:r>
      <w:proofErr w:type="spellStart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</w:t>
      </w:r>
      <w:proofErr w:type="spellEnd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d. No hay recompensa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2) Las deudas 3) y 4) fueron pagadas con dinero propio de Alfonso.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3. 489 </w:t>
      </w:r>
      <w:proofErr w:type="spellStart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</w:t>
      </w:r>
      <w:proofErr w:type="spellEnd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a</w:t>
      </w:r>
      <w:r w:rsidR="001E4650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o b.</w:t>
      </w: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La comunidad debe recompensa a Alfonso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4. 489 </w:t>
      </w:r>
      <w:proofErr w:type="spellStart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</w:t>
      </w:r>
      <w:proofErr w:type="spellEnd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a o d) La comunidad debe recompensa a Alfonso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3) Las deudas 5) y 6) fue</w:t>
      </w:r>
      <w:r w:rsidR="001E4650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ron</w:t>
      </w:r>
      <w:r w:rsidRPr="004D087E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 pagada con dinero propio de Cruz.</w:t>
      </w:r>
    </w:p>
    <w:p w:rsidR="004D087E" w:rsidRPr="004D087E" w:rsidRDefault="001E4650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5. 489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inc.</w:t>
      </w:r>
      <w:proofErr w:type="gramEnd"/>
      <w:r w:rsidR="004D087E"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b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. L</w:t>
      </w:r>
      <w:r w:rsidR="004D087E"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a comunidad le debe recompensa a Cruz.</w:t>
      </w:r>
    </w:p>
    <w:p w:rsidR="004D087E" w:rsidRPr="004D087E" w:rsidRDefault="004D087E" w:rsidP="004D087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6. 490 </w:t>
      </w:r>
      <w:proofErr w:type="spellStart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inc</w:t>
      </w:r>
      <w:proofErr w:type="spellEnd"/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a</w:t>
      </w:r>
      <w:r w:rsidR="001E4650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>.</w:t>
      </w:r>
      <w:r w:rsidRPr="004D087E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AR"/>
        </w:rPr>
        <w:t xml:space="preserve"> No hay recompensa.</w:t>
      </w:r>
    </w:p>
    <w:p w:rsidR="001E4650" w:rsidRDefault="001E4650" w:rsidP="00584C1A">
      <w:pPr>
        <w:spacing w:line="360" w:lineRule="auto"/>
        <w:jc w:val="both"/>
      </w:pP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84C1A">
        <w:rPr>
          <w:rFonts w:ascii="Times New Roman" w:hAnsi="Times New Roman" w:cs="Times New Roman"/>
          <w:b/>
          <w:sz w:val="24"/>
          <w:szCs w:val="24"/>
          <w:lang w:val="es-ES_tradnl"/>
        </w:rPr>
        <w:t>Indicar en cada caso si es una carga u obligación personal (fundar en artículo respectivo) y si corresponde recompensa y a favor de quién, en el momento de la partición de la Comunidad.</w:t>
      </w:r>
    </w:p>
    <w:p w:rsidR="0004237A" w:rsidRPr="005768D1" w:rsidRDefault="0004237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4237A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7A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37A" w:rsidRPr="005768D1" w:rsidSect="005719E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42A1B"/>
    <w:multiLevelType w:val="hybridMultilevel"/>
    <w:tmpl w:val="85547F42"/>
    <w:lvl w:ilvl="0" w:tplc="6D2E001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4BA"/>
    <w:multiLevelType w:val="hybridMultilevel"/>
    <w:tmpl w:val="B21202CC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510C"/>
    <w:multiLevelType w:val="hybridMultilevel"/>
    <w:tmpl w:val="764CBA4A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19D2"/>
    <w:multiLevelType w:val="hybridMultilevel"/>
    <w:tmpl w:val="98AA2D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128A"/>
    <w:multiLevelType w:val="hybridMultilevel"/>
    <w:tmpl w:val="8040B760"/>
    <w:lvl w:ilvl="0" w:tplc="74CC35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0C8E"/>
    <w:multiLevelType w:val="hybridMultilevel"/>
    <w:tmpl w:val="C8AE4A6C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93350"/>
    <w:multiLevelType w:val="hybridMultilevel"/>
    <w:tmpl w:val="91725B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09FF"/>
    <w:multiLevelType w:val="hybridMultilevel"/>
    <w:tmpl w:val="764CBA4A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37360"/>
    <w:multiLevelType w:val="hybridMultilevel"/>
    <w:tmpl w:val="885A4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519B"/>
    <w:multiLevelType w:val="hybridMultilevel"/>
    <w:tmpl w:val="1BB67E08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7A30"/>
    <w:multiLevelType w:val="hybridMultilevel"/>
    <w:tmpl w:val="02BE9E38"/>
    <w:lvl w:ilvl="0" w:tplc="2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7DCF"/>
    <w:rsid w:val="0004237A"/>
    <w:rsid w:val="00061A0D"/>
    <w:rsid w:val="00077A55"/>
    <w:rsid w:val="000E3BFC"/>
    <w:rsid w:val="00157742"/>
    <w:rsid w:val="001726EB"/>
    <w:rsid w:val="001731E2"/>
    <w:rsid w:val="001E3D21"/>
    <w:rsid w:val="001E45A9"/>
    <w:rsid w:val="001E4650"/>
    <w:rsid w:val="002860B7"/>
    <w:rsid w:val="002D2647"/>
    <w:rsid w:val="003276A8"/>
    <w:rsid w:val="00341B70"/>
    <w:rsid w:val="00360BFA"/>
    <w:rsid w:val="004A39AA"/>
    <w:rsid w:val="004D087E"/>
    <w:rsid w:val="004E1F8F"/>
    <w:rsid w:val="004E2111"/>
    <w:rsid w:val="004F0363"/>
    <w:rsid w:val="0054246C"/>
    <w:rsid w:val="0054337E"/>
    <w:rsid w:val="00546AF2"/>
    <w:rsid w:val="005719ED"/>
    <w:rsid w:val="005768D1"/>
    <w:rsid w:val="00584C1A"/>
    <w:rsid w:val="005918B4"/>
    <w:rsid w:val="00591E6E"/>
    <w:rsid w:val="005C056A"/>
    <w:rsid w:val="00657DC0"/>
    <w:rsid w:val="00666C68"/>
    <w:rsid w:val="00676088"/>
    <w:rsid w:val="006F1FEE"/>
    <w:rsid w:val="00715BB4"/>
    <w:rsid w:val="007903FF"/>
    <w:rsid w:val="007B7C85"/>
    <w:rsid w:val="007F41DD"/>
    <w:rsid w:val="00810135"/>
    <w:rsid w:val="00810369"/>
    <w:rsid w:val="00826BBD"/>
    <w:rsid w:val="00851826"/>
    <w:rsid w:val="0085447E"/>
    <w:rsid w:val="00886133"/>
    <w:rsid w:val="008A1489"/>
    <w:rsid w:val="008B24DA"/>
    <w:rsid w:val="008C1E02"/>
    <w:rsid w:val="008D62F6"/>
    <w:rsid w:val="008E0BD7"/>
    <w:rsid w:val="008F3EAF"/>
    <w:rsid w:val="009A343D"/>
    <w:rsid w:val="009B6742"/>
    <w:rsid w:val="009C59C3"/>
    <w:rsid w:val="009E1456"/>
    <w:rsid w:val="00A00446"/>
    <w:rsid w:val="00A078E0"/>
    <w:rsid w:val="00A82E22"/>
    <w:rsid w:val="00AB17E6"/>
    <w:rsid w:val="00AB7DCF"/>
    <w:rsid w:val="00AE5810"/>
    <w:rsid w:val="00B3087C"/>
    <w:rsid w:val="00B36ECA"/>
    <w:rsid w:val="00B446E1"/>
    <w:rsid w:val="00BB21B5"/>
    <w:rsid w:val="00BB47E4"/>
    <w:rsid w:val="00BC20E8"/>
    <w:rsid w:val="00C0403D"/>
    <w:rsid w:val="00C80221"/>
    <w:rsid w:val="00CD7847"/>
    <w:rsid w:val="00D12F84"/>
    <w:rsid w:val="00D130DA"/>
    <w:rsid w:val="00D14A55"/>
    <w:rsid w:val="00D42873"/>
    <w:rsid w:val="00D50391"/>
    <w:rsid w:val="00D53851"/>
    <w:rsid w:val="00D56104"/>
    <w:rsid w:val="00D94BBD"/>
    <w:rsid w:val="00D96261"/>
    <w:rsid w:val="00DB6C0C"/>
    <w:rsid w:val="00DE3191"/>
    <w:rsid w:val="00DE7EBB"/>
    <w:rsid w:val="00DF70FF"/>
    <w:rsid w:val="00EB399E"/>
    <w:rsid w:val="00ED1EAA"/>
    <w:rsid w:val="00ED6624"/>
    <w:rsid w:val="00EF2B48"/>
    <w:rsid w:val="00FD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6B0FA3A-BE9B-43A5-AA34-40E7A658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C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D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F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Robba</dc:creator>
  <cp:lastModifiedBy>Maria Alejandra Zucchini</cp:lastModifiedBy>
  <cp:revision>2</cp:revision>
  <cp:lastPrinted>2024-03-21T14:02:00Z</cp:lastPrinted>
  <dcterms:created xsi:type="dcterms:W3CDTF">2024-03-22T15:14:00Z</dcterms:created>
  <dcterms:modified xsi:type="dcterms:W3CDTF">2024-03-22T15:14:00Z</dcterms:modified>
</cp:coreProperties>
</file>