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167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6"/>
        <w:gridCol w:w="968"/>
        <w:gridCol w:w="941"/>
        <w:gridCol w:w="1170"/>
        <w:gridCol w:w="73"/>
        <w:gridCol w:w="4090"/>
        <w:gridCol w:w="3"/>
        <w:gridCol w:w="1125"/>
        <w:gridCol w:w="3"/>
        <w:gridCol w:w="3792"/>
        <w:gridCol w:w="1132"/>
        <w:gridCol w:w="6"/>
        <w:gridCol w:w="2074"/>
        <w:gridCol w:w="5"/>
        <w:gridCol w:w="2"/>
        <w:gridCol w:w="316"/>
        <w:gridCol w:w="5"/>
        <w:gridCol w:w="1"/>
        <w:gridCol w:w="277"/>
      </w:tblGrid>
      <w:tr>
        <w:trPr>
          <w:trHeight w:val="300" w:hRule="atLeast"/>
        </w:trPr>
        <w:tc>
          <w:tcPr>
            <w:tcW w:w="7971" w:type="dxa"/>
            <w:gridSpan w:val="7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  <w:t>PLANIFICACIÓN DE ACTIVIDADES CURRICULARES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12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7009" w:type="dxa"/>
            <w:gridSpan w:val="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-330835</wp:posOffset>
                  </wp:positionV>
                  <wp:extent cx="3048000" cy="1019175"/>
                  <wp:effectExtent l="0" t="0" r="0" b="0"/>
                  <wp:wrapTight wrapText="bothSides">
                    <wp:wrapPolygon edited="0">
                      <wp:start x="-31" y="0"/>
                      <wp:lineTo x="-31" y="21364"/>
                      <wp:lineTo x="21459" y="21364"/>
                      <wp:lineTo x="21459" y="0"/>
                      <wp:lineTo x="-31" y="0"/>
                    </wp:wrapPolygon>
                  </wp:wrapTight>
                  <wp:docPr id="1" name="Imagen 2" descr="C:\Users\migue\Dropbox\1 Facultad\Secretaria Academica\Logo UNLPam_FCE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C:\Users\migue\Dropbox\1 Facultad\Secretaria Academica\Logo UNLPam_FCE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3460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3460"/>
            </w:tblGrid>
            <w:tr>
              <w:trPr>
                <w:trHeight w:val="300" w:hRule="exact"/>
              </w:trPr>
              <w:tc>
                <w:tcPr>
                  <w:tcW w:w="346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eastAsia="Times New Roman" w:cs="Calibri" w:cstheme="minorHAnsi"/>
                      <w:color w:val="000000"/>
                      <w:sz w:val="24"/>
                      <w:szCs w:val="24"/>
                      <w:lang w:eastAsia="es-AR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4"/>
                      <w:szCs w:val="24"/>
                      <w:lang w:eastAsia="es-AR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7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  <w:t>ASIGNATURA:   DERECHO DE LAS FAMILIAS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7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7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  <w:t>AÑO: 2024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7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  <w:t xml:space="preserve">RÉGIMEN: Cuatrimestral 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7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61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  <w:t>CARGA HORARIA TOTAL: Cincuenta y seis (56)</w:t>
            </w:r>
          </w:p>
        </w:tc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Cs/>
                <w:color w:val="000000"/>
                <w:sz w:val="24"/>
                <w:szCs w:val="24"/>
                <w:lang w:eastAsia="es-AR"/>
              </w:rPr>
              <w:t>CARGA HORARIA SEMANAL: Cuatro (04)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Clase Nº: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Fecha de la clase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Unidad n°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Tipo de clase o actividad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Temario o actividad a desarrollar y/o evaluar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Comisión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Docente/s a cargo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Horario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Observaciones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05/03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I - II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Presentación de la cátedra. Derecho de Familias y Derechos Humanos. Distintas formas de organización familiar. Concepto de familias. Orden público y autonomía de la voluntad.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Género e identidad. Estado de familia. Título de estado.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RodriguezMusso/Machado/Zucchini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07/03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I – XII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Teórica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Procesos de familia. Violencia. Conceptualización. Legislación. Medidas cautelares en acciones de violencia. Vías para la presentación de denuncias.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12/03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III - VII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Matrimonio, Impedimentos matrimoniales, celebración y prueba del matrimonio. Consentimiento matrimonial y vicios. Inexistencia y nulidad del matrimonio. (Breve explicación de parentesco) Efectos personales. Derechos y deberes. Fallos – Análisis de casos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IV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Régimen patrimonial (1era parte). Tipos. Convenciones. Contratos.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19/03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IV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Régimen patrimonial (2da. parte). Régimen de comunidad. Gestión. Extinción. Liquidación.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6 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21/03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IV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Práctica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Análisis de casos. Práctico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26/03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V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Divorcio (1era parte). Antecedentes. Proceso. Modalidades.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04/04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V</w:t>
            </w:r>
            <w:r>
              <w:rPr>
                <w:rFonts w:cs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Divorcio (2da. parte). Efectos (alimentos, vivienda, compensación económica).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09/04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cs="Calibri" w:cstheme="minorHAnsi"/>
                <w:sz w:val="24"/>
                <w:szCs w:val="24"/>
              </w:rPr>
              <w:t>VI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Uniones convivenciales (1era parte). Puntos 1 a 5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Análisis de fallos.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11/04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VI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práctica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Efectos de las uniones convivenciales. Fallos. Práctico . Clase consultas.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17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Martes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16/04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Escrito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Evaluación Parcial 1era parte. Análisis de casos.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18/04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cs="Calibri" w:cstheme="minorHAnsi"/>
                <w:sz w:val="24"/>
                <w:szCs w:val="24"/>
              </w:rPr>
              <w:t>VII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Parentesco. Efectos. Alimentos entre parientes.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Análisis de fallos. Practico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23/04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VIII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Teórica y práctica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Derecho filial (primera parte) Concepto. Evolución. Filiación biológica. Determinación. Reconocimiento.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25/04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Escrito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Recuperatorio Primer parcial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Martes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30/04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VIII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Práctica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Filiación biológica (segunda parte) Acciones de reclamación. Acciones de impugnación. Análisis de casos.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02/05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IX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Práctica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Técnicas de reproducción humana asistida. Evolución. Concepto. Consentimiento. Derechos. Foro de discusión.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07/05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Filiación adoptiva (1era parte). Evolución. Legitimación. Procedimiento. Guarda de hecho.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09/05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Filiación adoptiva (2da.parte). Tipos de adopción.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Análisis de casos. Practico.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XI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Niñez: conceptualización. CDN. Responsabilidad parental (primera parte). Titularidad y Ejercicio. Cuidado Personal.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16/05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XI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 y 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Responsabilidad parental (segunda parte). Comunicación. Alimentos. Delegación de la responsabilidad parental.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21/05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XI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Practica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Análisis de fallos y casos. Clase consulta.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17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23/05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Escrito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Evaluación segundo parcial.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28/05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XIII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Teórica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Restricción a la capacidad. Conceptualización. Principios Constitucionales convencionales. Proceso. Apoyos.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30/05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Oral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Clase de consulta – Repaso para integrador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04/06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Escrito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Recuperatorio segundo parcial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06/06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Oral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 xml:space="preserve">Clase de consulta -  Repaso para integrador.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cs="Calibri" w:cstheme="minorHAnsi"/>
                <w:sz w:val="24"/>
                <w:szCs w:val="24"/>
              </w:rPr>
              <w:t>11/06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Oral (3 hs.)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Integrador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17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49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28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18/06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Oral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Recuperatorio integrador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Única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RodriguezMusso/Machado/Zucchini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  <w:t>14 a 16 hs.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 w:cs="Calibri" w:cstheme="minorHAnsi"/>
                <w:color w:val="000000"/>
                <w:sz w:val="24"/>
                <w:szCs w:val="24"/>
                <w:lang w:eastAsia="es-AR"/>
              </w:rPr>
            </w:r>
          </w:p>
        </w:tc>
        <w:tc>
          <w:tcPr>
            <w:tcW w:w="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orient="landscape" w:w="16838" w:h="11906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697681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697681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69768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69768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77c8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8F6A-140F-4301-A5EC-B1794C8B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LibreOffice/6.3.1.2$Windows_X86_64 LibreOffice_project/b79626edf0065ac373bd1df5c28bd630b4424273</Application>
  <Pages>10</Pages>
  <Words>657</Words>
  <Characters>4268</Characters>
  <CharactersWithSpaces>4753</CharactersWithSpaces>
  <Paragraphs>272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2024-02-15T20:39:00Z</dcterms:created>
  <dc:creator>vicedecano</dc:creator>
  <dc:description/>
  <dc:language>es-AR</dc:language>
  <cp:lastModifiedBy>Microsoft Office User</cp:lastModifiedBy>
  <cp:lastPrinted>2020-02-17T13:04:00Z</cp:lastPrinted>
  <dcterms:modified xsi:type="dcterms:W3CDTF">2024-02-15T20:59:00Z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